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jc w:val="center"/>
        <w:rPr>
          <w:rFonts w:hint="eastAsia" w:ascii="宋体" w:hAnsi="宋体"/>
          <w:b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南京体育学院</w:t>
      </w:r>
      <w:r>
        <w:rPr>
          <w:rFonts w:hint="eastAsia" w:ascii="宋体" w:hAnsi="宋体"/>
          <w:b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体育产业与休闲学院</w:t>
      </w:r>
    </w:p>
    <w:p>
      <w:pPr>
        <w:spacing w:after="312" w:afterLines="100"/>
        <w:jc w:val="center"/>
        <w:rPr>
          <w:rFonts w:hint="eastAsia" w:ascii="宋体" w:hAnsi="宋体" w:eastAsia="宋体"/>
          <w:b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2024年度</w:t>
      </w:r>
      <w:r>
        <w:rPr>
          <w:rFonts w:hint="eastAsia" w:ascii="宋体" w:hAnsi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教育教学改革研究选题指南</w:t>
      </w:r>
    </w:p>
    <w:p>
      <w:pPr>
        <w:numPr>
          <w:ilvl w:val="0"/>
          <w:numId w:val="1"/>
        </w:numPr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产教融合协同育人机制建设研究</w:t>
      </w:r>
    </w:p>
    <w:p>
      <w:pPr>
        <w:numPr>
          <w:ilvl w:val="0"/>
          <w:numId w:val="1"/>
        </w:numPr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产教融合模式及其影响因素研究</w:t>
      </w:r>
    </w:p>
    <w:p>
      <w:pPr>
        <w:numPr>
          <w:ilvl w:val="0"/>
          <w:numId w:val="1"/>
        </w:numPr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产教融合人才培养典型案例研究</w:t>
      </w:r>
    </w:p>
    <w:p>
      <w:pPr>
        <w:numPr>
          <w:ilvl w:val="0"/>
          <w:numId w:val="1"/>
        </w:numPr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产教融合助力体育产业发展研究</w:t>
      </w:r>
    </w:p>
    <w:p>
      <w:pPr>
        <w:numPr>
          <w:ilvl w:val="0"/>
          <w:numId w:val="1"/>
        </w:numPr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产教融合助力教学发展研究</w:t>
      </w:r>
    </w:p>
    <w:p>
      <w:pPr>
        <w:numPr>
          <w:ilvl w:val="0"/>
          <w:numId w:val="1"/>
        </w:numPr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产教融合助力毕业生就业研究</w:t>
      </w:r>
    </w:p>
    <w:p>
      <w:pPr>
        <w:numPr>
          <w:ilvl w:val="0"/>
          <w:numId w:val="1"/>
        </w:numPr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产教融合师资培养体系研究</w:t>
      </w:r>
    </w:p>
    <w:p>
      <w:pPr>
        <w:numPr>
          <w:ilvl w:val="0"/>
          <w:numId w:val="1"/>
        </w:numPr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产教融合资源开发、共享与利用研究</w:t>
      </w:r>
    </w:p>
    <w:p>
      <w:pPr>
        <w:numPr>
          <w:ilvl w:val="0"/>
          <w:numId w:val="1"/>
        </w:numPr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产教融合课程建设研究</w:t>
      </w:r>
    </w:p>
    <w:p>
      <w:pPr>
        <w:numPr>
          <w:ilvl w:val="0"/>
          <w:numId w:val="1"/>
        </w:numPr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产教融合教材建设研究</w:t>
      </w:r>
    </w:p>
    <w:p>
      <w:pPr>
        <w:numPr>
          <w:ilvl w:val="0"/>
          <w:numId w:val="1"/>
        </w:numPr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产教融合评价体系构建研究</w:t>
      </w:r>
    </w:p>
    <w:p>
      <w:pPr>
        <w:numPr>
          <w:ilvl w:val="0"/>
          <w:numId w:val="1"/>
        </w:numPr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产教融合党建工作特色化发展研究</w:t>
      </w:r>
    </w:p>
    <w:p>
      <w:pPr>
        <w:numPr>
          <w:ilvl w:val="0"/>
          <w:numId w:val="1"/>
        </w:numPr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新质生产力背景下产教融合的功能定位</w:t>
      </w:r>
    </w:p>
    <w:p>
      <w:pPr>
        <w:numPr>
          <w:ilvl w:val="0"/>
          <w:numId w:val="1"/>
        </w:numPr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新质生产力推动江苏体育产业融合发展研究</w:t>
      </w:r>
    </w:p>
    <w:p>
      <w:pPr>
        <w:numPr>
          <w:ilvl w:val="0"/>
          <w:numId w:val="1"/>
        </w:numPr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体育赛事产教融合基地建设研究</w:t>
      </w:r>
    </w:p>
    <w:p>
      <w:pPr>
        <w:numPr>
          <w:ilvl w:val="0"/>
          <w:numId w:val="1"/>
        </w:numPr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体育赛事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产业学院发展</w:t>
      </w: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路径研究</w:t>
      </w:r>
    </w:p>
    <w:p>
      <w:pPr>
        <w:ind w:firstLine="600" w:firstLineChars="200"/>
        <w:jc w:val="left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sz w:val="30"/>
          <w:szCs w:val="30"/>
        </w:rPr>
        <w:t>未列入上述指南范围，但符合现代高等教育发展新趋势、具有鲜明特色、较高研究价值，能在一定范围内进行改革实践的项目经评审也可立项。</w:t>
      </w:r>
    </w:p>
    <w:sectPr>
      <w:footerReference r:id="rId3" w:type="default"/>
      <w:footerReference r:id="rId4" w:type="even"/>
      <w:pgSz w:w="11906" w:h="16838"/>
      <w:pgMar w:top="1418" w:right="1531" w:bottom="1418" w:left="1531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5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465D40"/>
    <w:multiLevelType w:val="singleLevel"/>
    <w:tmpl w:val="BA465D40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CA3633-A290-4E38-908B-B44D4A8B3FE2}">
  <ds:schemaRefs/>
</ds:datastoreItem>
</file>