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358B5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课堂教学实录视频标准</w:t>
      </w:r>
    </w:p>
    <w:p w14:paraId="23EA1983">
      <w:pPr>
        <w:rPr>
          <w:rFonts w:hint="eastAsia"/>
          <w:sz w:val="28"/>
          <w:szCs w:val="28"/>
        </w:rPr>
      </w:pPr>
    </w:p>
    <w:p w14:paraId="1CEC0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1.第1-8赛道课堂教学实录视频应为参赛课程中两个1学时的完整教学实录(按2个视频文件上传);第9赛道(新教师)课堂教学实录视频应为参赛课程中1学时的完整教学实录。</w:t>
      </w:r>
    </w:p>
    <w:p w14:paraId="78460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2.视频须全程连续录制(不得使用摇臂、无人机等脱离课堂教 学实际、片面追求拍摄效果的录制手段，拍摄机位不超过2个，不影 响正常教学秩</w:t>
      </w:r>
      <w:bookmarkStart w:id="0" w:name="_GoBack"/>
      <w:bookmarkEnd w:id="0"/>
      <w:r>
        <w:rPr>
          <w:rFonts w:hint="eastAsia"/>
          <w:sz w:val="28"/>
          <w:szCs w:val="28"/>
        </w:rPr>
        <w:t>序)。</w:t>
      </w:r>
    </w:p>
    <w:p w14:paraId="6647A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3.主讲教师必须出镜且主讲课程，要有学生的镜头，须告知学 生可能出现在视频中，此视频会公开。</w:t>
      </w:r>
    </w:p>
    <w:p w14:paraId="61D2D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4.能够体现课程教学创新，不允许配音，不得出现画中画，不得出现参赛教师姓名、所在学校及院系名称等透露个人身份的信息，产教融合赛道行业企业信息不做硬性要求。</w:t>
      </w:r>
    </w:p>
    <w:p w14:paraId="0603C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5.视频文件采用 MP4格式，分辨率720P以上，每个视频文件大小不超过1200MB，图像清晰稳定，声音清楚。</w:t>
      </w:r>
    </w:p>
    <w:p w14:paraId="682A1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6.视频文件命名按照“课程名称+授课内容”的形式。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